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72573" w14:textId="3A381B1D" w:rsidR="0021027A" w:rsidRPr="00104D59" w:rsidRDefault="0021027A" w:rsidP="00104D59">
      <w:pPr>
        <w:rPr>
          <w:rFonts w:ascii="Calibri" w:hAnsi="Calibri" w:cs="Calibri"/>
          <w:b/>
          <w:bCs/>
          <w:sz w:val="22"/>
          <w:szCs w:val="22"/>
        </w:rPr>
      </w:pPr>
      <w:r w:rsidRPr="00104D59">
        <w:rPr>
          <w:rFonts w:ascii="Calibri" w:hAnsi="Calibri" w:cs="Calibri"/>
          <w:b/>
          <w:bCs/>
          <w:sz w:val="22"/>
          <w:szCs w:val="22"/>
        </w:rPr>
        <w:t xml:space="preserve">Queering </w:t>
      </w:r>
      <w:r w:rsidR="00133DA2">
        <w:rPr>
          <w:rFonts w:ascii="Calibri" w:hAnsi="Calibri" w:cs="Calibri"/>
          <w:b/>
          <w:bCs/>
          <w:sz w:val="22"/>
          <w:szCs w:val="22"/>
        </w:rPr>
        <w:t>Fair Play</w:t>
      </w:r>
      <w:r w:rsidR="005C0C91" w:rsidRPr="00104D59">
        <w:rPr>
          <w:rFonts w:ascii="Calibri" w:hAnsi="Calibri" w:cs="Calibri"/>
          <w:b/>
          <w:bCs/>
          <w:sz w:val="22"/>
          <w:szCs w:val="22"/>
        </w:rPr>
        <w:t xml:space="preserve"> </w:t>
      </w:r>
      <w:r w:rsidRPr="00104D59">
        <w:rPr>
          <w:rFonts w:ascii="Calibri" w:hAnsi="Calibri" w:cs="Calibri"/>
          <w:b/>
          <w:bCs/>
          <w:sz w:val="22"/>
          <w:szCs w:val="22"/>
        </w:rPr>
        <w:t>in the Activist-Amateur LGBTQIA+ Football Field in Europe</w:t>
      </w:r>
    </w:p>
    <w:p w14:paraId="7D0074AC" w14:textId="77777777" w:rsidR="005C0C91" w:rsidRPr="005C0C91" w:rsidRDefault="005C0C91" w:rsidP="00104D59">
      <w:pPr>
        <w:rPr>
          <w:rFonts w:ascii="Calibri" w:hAnsi="Calibri" w:cs="Calibri"/>
          <w:sz w:val="22"/>
          <w:szCs w:val="22"/>
        </w:rPr>
      </w:pPr>
    </w:p>
    <w:p w14:paraId="0360E81E" w14:textId="45A2CB34" w:rsidR="0002064C" w:rsidRDefault="00FC5E16" w:rsidP="00104D59">
      <w:pPr>
        <w:rPr>
          <w:rFonts w:ascii="Calibri" w:hAnsi="Calibri" w:cs="Calibri"/>
          <w:color w:val="000000"/>
          <w:sz w:val="22"/>
          <w:szCs w:val="22"/>
        </w:rPr>
      </w:pPr>
      <w:r w:rsidRPr="005C0C91">
        <w:rPr>
          <w:rFonts w:ascii="Calibri" w:hAnsi="Calibri" w:cs="Calibri"/>
          <w:color w:val="000000"/>
          <w:sz w:val="22"/>
          <w:szCs w:val="22"/>
        </w:rPr>
        <w:t>Modern sports ethics</w:t>
      </w:r>
      <w:r w:rsidR="005C0C91" w:rsidRPr="005C0C91">
        <w:rPr>
          <w:rFonts w:ascii="Calibri" w:hAnsi="Calibri" w:cs="Calibri"/>
          <w:color w:val="000000"/>
          <w:sz w:val="22"/>
          <w:szCs w:val="22"/>
        </w:rPr>
        <w:t xml:space="preserve"> </w:t>
      </w:r>
      <w:r w:rsidRPr="005C0C91">
        <w:rPr>
          <w:rFonts w:ascii="Calibri" w:hAnsi="Calibri" w:cs="Calibri"/>
          <w:color w:val="000000"/>
          <w:sz w:val="22"/>
          <w:szCs w:val="22"/>
        </w:rPr>
        <w:t>are often adopted and referred to by the LGBTQIA+ football communities in Europe. Given that the fair play principle emerged as a salient moral framework to discipline competitive masculine relations among elite or middle-class men as of the late-18</w:t>
      </w:r>
      <w:r w:rsidRPr="005C0C91">
        <w:rPr>
          <w:rFonts w:ascii="Calibri" w:hAnsi="Calibri" w:cs="Calibri"/>
          <w:color w:val="000000"/>
          <w:sz w:val="22"/>
          <w:szCs w:val="22"/>
          <w:vertAlign w:val="superscript"/>
        </w:rPr>
        <w:t>th</w:t>
      </w:r>
      <w:r w:rsidRPr="005C0C91">
        <w:rPr>
          <w:rFonts w:ascii="Calibri" w:hAnsi="Calibri" w:cs="Calibri"/>
          <w:color w:val="000000"/>
          <w:sz w:val="22"/>
          <w:szCs w:val="22"/>
        </w:rPr>
        <w:t xml:space="preserve"> century</w:t>
      </w:r>
      <w:r w:rsidRPr="005C0C91">
        <w:rPr>
          <w:rStyle w:val="Fotnotereferanse"/>
          <w:rFonts w:ascii="Calibri" w:hAnsi="Calibri" w:cs="Calibri"/>
          <w:color w:val="000000"/>
          <w:sz w:val="22"/>
          <w:szCs w:val="22"/>
        </w:rPr>
        <w:t xml:space="preserve"> </w:t>
      </w:r>
      <w:r w:rsidRPr="005C0C91">
        <w:rPr>
          <w:rFonts w:ascii="Calibri" w:hAnsi="Calibri" w:cs="Calibri"/>
          <w:color w:val="000000"/>
          <w:sz w:val="22"/>
          <w:szCs w:val="22"/>
        </w:rPr>
        <w:t xml:space="preserve">and still serves a function in maintaining the normative order of sexualities in contemporary sports relations, it is puzzling and worth investigating that such regulatory </w:t>
      </w:r>
      <w:r w:rsidR="00104D59">
        <w:rPr>
          <w:rFonts w:ascii="Calibri" w:hAnsi="Calibri" w:cs="Calibri"/>
          <w:color w:val="000000"/>
          <w:sz w:val="22"/>
          <w:szCs w:val="22"/>
        </w:rPr>
        <w:t xml:space="preserve">framework </w:t>
      </w:r>
      <w:r w:rsidRPr="005C0C91">
        <w:rPr>
          <w:rFonts w:ascii="Calibri" w:hAnsi="Calibri" w:cs="Calibri"/>
          <w:color w:val="000000"/>
          <w:sz w:val="22"/>
          <w:szCs w:val="22"/>
        </w:rPr>
        <w:t xml:space="preserve">is frequently adopted by LGBTQIA+ football communities in the construction of principles and practices on and around the football field both in local </w:t>
      </w:r>
      <w:r w:rsidR="00D44264">
        <w:rPr>
          <w:rFonts w:ascii="Calibri" w:hAnsi="Calibri" w:cs="Calibri"/>
          <w:color w:val="000000"/>
          <w:sz w:val="22"/>
          <w:szCs w:val="22"/>
        </w:rPr>
        <w:t xml:space="preserve">and transnational </w:t>
      </w:r>
      <w:r w:rsidRPr="005C0C91">
        <w:rPr>
          <w:rFonts w:ascii="Calibri" w:hAnsi="Calibri" w:cs="Calibri"/>
          <w:color w:val="000000"/>
          <w:sz w:val="22"/>
          <w:szCs w:val="22"/>
        </w:rPr>
        <w:t xml:space="preserve">contexts. </w:t>
      </w:r>
    </w:p>
    <w:p w14:paraId="59788881" w14:textId="77777777" w:rsidR="00104D59" w:rsidRPr="005C0C91" w:rsidRDefault="00104D59" w:rsidP="00104D59">
      <w:pPr>
        <w:rPr>
          <w:rFonts w:ascii="Calibri" w:hAnsi="Calibri" w:cs="Calibri"/>
          <w:color w:val="000000"/>
          <w:sz w:val="22"/>
          <w:szCs w:val="22"/>
        </w:rPr>
      </w:pPr>
    </w:p>
    <w:p w14:paraId="63EDFAEE" w14:textId="590FEF11" w:rsidR="00FC5E16" w:rsidRPr="005C0C91" w:rsidRDefault="00FC5E16" w:rsidP="00104D59">
      <w:pPr>
        <w:rPr>
          <w:rFonts w:ascii="Calibri" w:hAnsi="Calibri" w:cs="Calibri"/>
          <w:color w:val="000000"/>
          <w:sz w:val="22"/>
          <w:szCs w:val="22"/>
        </w:rPr>
      </w:pPr>
      <w:r w:rsidRPr="005C0C91">
        <w:rPr>
          <w:rFonts w:ascii="Calibri" w:hAnsi="Calibri" w:cs="Calibri"/>
          <w:color w:val="000000"/>
          <w:sz w:val="22"/>
          <w:szCs w:val="22"/>
        </w:rPr>
        <w:t>The mobilization of LGBTQIA+ communities for their right to play deserves a close attention</w:t>
      </w:r>
      <w:r w:rsidR="0002064C" w:rsidRPr="005C0C91">
        <w:rPr>
          <w:rFonts w:ascii="Calibri" w:hAnsi="Calibri" w:cs="Calibri"/>
          <w:color w:val="000000"/>
          <w:sz w:val="22"/>
          <w:szCs w:val="22"/>
        </w:rPr>
        <w:t xml:space="preserve"> for (1) revealing that </w:t>
      </w:r>
      <w:r w:rsidRPr="005C0C91">
        <w:rPr>
          <w:rFonts w:ascii="Calibri" w:hAnsi="Calibri" w:cs="Calibri"/>
          <w:color w:val="000000"/>
          <w:sz w:val="22"/>
          <w:szCs w:val="22"/>
        </w:rPr>
        <w:t>sports field falls short of its goals to maintain an inclusive and fair competition area</w:t>
      </w:r>
      <w:r w:rsidR="0002064C" w:rsidRPr="005C0C91">
        <w:rPr>
          <w:rFonts w:ascii="Calibri" w:hAnsi="Calibri" w:cs="Calibri"/>
          <w:color w:val="000000"/>
          <w:sz w:val="22"/>
          <w:szCs w:val="22"/>
        </w:rPr>
        <w:t xml:space="preserve"> and (2) harboring </w:t>
      </w:r>
      <w:r w:rsidRPr="005C0C91">
        <w:rPr>
          <w:rFonts w:ascii="Calibri" w:hAnsi="Calibri" w:cs="Calibri"/>
          <w:color w:val="000000"/>
          <w:sz w:val="22"/>
          <w:szCs w:val="22"/>
        </w:rPr>
        <w:t>a huge variety in itself, which is visible in several features of communities. The intended paper investigates the manifold engagements with modern sports ethics, through discursive and embodied practices, in the activist-amateur LGBTQIA+ football communities in Europe and seeks to answer the following questions:</w:t>
      </w:r>
    </w:p>
    <w:p w14:paraId="3BC05D32" w14:textId="3775F166" w:rsidR="00FC5E16" w:rsidRPr="005C0C91" w:rsidRDefault="00FC5E16" w:rsidP="00104D59">
      <w:pPr>
        <w:pStyle w:val="Listeavsnitt"/>
        <w:numPr>
          <w:ilvl w:val="0"/>
          <w:numId w:val="2"/>
        </w:numPr>
        <w:rPr>
          <w:rFonts w:ascii="Calibri" w:hAnsi="Calibri" w:cs="Calibri"/>
          <w:sz w:val="22"/>
          <w:szCs w:val="22"/>
        </w:rPr>
      </w:pPr>
      <w:r w:rsidRPr="005C0C91">
        <w:rPr>
          <w:rFonts w:ascii="Calibri" w:hAnsi="Calibri" w:cs="Calibri"/>
          <w:color w:val="000000"/>
          <w:sz w:val="22"/>
          <w:szCs w:val="22"/>
        </w:rPr>
        <w:t>How do the LGBTQIA+ activist football communities in Europe re-frame the normative concept</w:t>
      </w:r>
      <w:r w:rsidR="003023BE" w:rsidRPr="005C0C91">
        <w:rPr>
          <w:rFonts w:ascii="Calibri" w:hAnsi="Calibri" w:cs="Calibri"/>
          <w:color w:val="000000"/>
          <w:sz w:val="22"/>
          <w:szCs w:val="22"/>
        </w:rPr>
        <w:t xml:space="preserve"> of</w:t>
      </w:r>
      <w:r w:rsidRPr="005C0C91">
        <w:rPr>
          <w:rFonts w:ascii="Calibri" w:hAnsi="Calibri" w:cs="Calibri"/>
          <w:color w:val="000000"/>
          <w:sz w:val="22"/>
          <w:szCs w:val="22"/>
        </w:rPr>
        <w:t xml:space="preserve"> fairness into their ethical-political </w:t>
      </w:r>
      <w:r w:rsidR="0002064C" w:rsidRPr="005C0C91">
        <w:rPr>
          <w:rFonts w:ascii="Calibri" w:hAnsi="Calibri" w:cs="Calibri"/>
          <w:color w:val="000000"/>
          <w:sz w:val="22"/>
          <w:szCs w:val="22"/>
        </w:rPr>
        <w:t xml:space="preserve">discursive and embodied </w:t>
      </w:r>
      <w:r w:rsidRPr="005C0C91">
        <w:rPr>
          <w:rFonts w:ascii="Calibri" w:hAnsi="Calibri" w:cs="Calibri"/>
          <w:color w:val="000000"/>
          <w:sz w:val="22"/>
          <w:szCs w:val="22"/>
        </w:rPr>
        <w:t xml:space="preserve">practices on and around the football field? </w:t>
      </w:r>
    </w:p>
    <w:p w14:paraId="5DC40DBF" w14:textId="77777777" w:rsidR="00FC5E16" w:rsidRPr="005C0C91" w:rsidRDefault="00FC5E16" w:rsidP="00104D59">
      <w:pPr>
        <w:pStyle w:val="Listeavsnitt"/>
        <w:numPr>
          <w:ilvl w:val="1"/>
          <w:numId w:val="2"/>
        </w:numPr>
        <w:rPr>
          <w:rFonts w:ascii="Calibri" w:hAnsi="Calibri" w:cs="Calibri"/>
          <w:sz w:val="22"/>
          <w:szCs w:val="22"/>
        </w:rPr>
      </w:pPr>
      <w:r w:rsidRPr="005C0C91">
        <w:rPr>
          <w:rFonts w:ascii="Calibri" w:hAnsi="Calibri" w:cs="Calibri"/>
          <w:color w:val="000000"/>
          <w:sz w:val="22"/>
          <w:szCs w:val="22"/>
        </w:rPr>
        <w:t>How and why do the frames vary across communities and how does it manifest itself in practices in local contexts as well as in their encounters at transnational level?</w:t>
      </w:r>
    </w:p>
    <w:p w14:paraId="74FE77C9" w14:textId="77777777" w:rsidR="00104D59" w:rsidRDefault="00104D59" w:rsidP="00104D59">
      <w:pPr>
        <w:rPr>
          <w:rFonts w:ascii="Calibri" w:hAnsi="Calibri" w:cs="Calibri"/>
          <w:sz w:val="22"/>
          <w:szCs w:val="22"/>
        </w:rPr>
      </w:pPr>
    </w:p>
    <w:p w14:paraId="41C3F76C" w14:textId="0019B341" w:rsidR="0021027A" w:rsidRPr="005C0C91" w:rsidRDefault="006556E7" w:rsidP="00104D59">
      <w:pPr>
        <w:rPr>
          <w:rFonts w:ascii="Calibri" w:hAnsi="Calibri" w:cs="Calibri"/>
          <w:sz w:val="22"/>
          <w:szCs w:val="22"/>
        </w:rPr>
      </w:pPr>
      <w:r w:rsidRPr="005C0C91">
        <w:rPr>
          <w:rFonts w:ascii="Calibri" w:hAnsi="Calibri" w:cs="Calibri"/>
          <w:sz w:val="22"/>
          <w:szCs w:val="22"/>
        </w:rPr>
        <w:t xml:space="preserve">The theoretical contribution of the paper lies in its efforts to </w:t>
      </w:r>
      <w:r w:rsidR="0002064C" w:rsidRPr="005C0C91">
        <w:rPr>
          <w:rFonts w:ascii="Calibri" w:hAnsi="Calibri" w:cs="Calibri"/>
          <w:sz w:val="22"/>
          <w:szCs w:val="22"/>
        </w:rPr>
        <w:t>bridge Bourdieu’s theories of field and practice with the social movement theory</w:t>
      </w:r>
      <w:r w:rsidR="005C0C91" w:rsidRPr="005C0C91">
        <w:rPr>
          <w:rFonts w:ascii="Calibri" w:hAnsi="Calibri" w:cs="Calibri"/>
          <w:sz w:val="22"/>
          <w:szCs w:val="22"/>
        </w:rPr>
        <w:t xml:space="preserve"> through </w:t>
      </w:r>
      <w:r w:rsidRPr="005C0C91">
        <w:rPr>
          <w:rFonts w:ascii="Calibri" w:hAnsi="Calibri" w:cs="Calibri"/>
          <w:sz w:val="22"/>
          <w:szCs w:val="22"/>
        </w:rPr>
        <w:t>prefigurative politics</w:t>
      </w:r>
      <w:r w:rsidR="0002064C" w:rsidRPr="005C0C91">
        <w:rPr>
          <w:rFonts w:ascii="Calibri" w:hAnsi="Calibri" w:cs="Calibri"/>
          <w:sz w:val="22"/>
          <w:szCs w:val="22"/>
        </w:rPr>
        <w:t>.</w:t>
      </w:r>
      <w:r w:rsidR="003023BE" w:rsidRPr="005C0C91">
        <w:rPr>
          <w:rFonts w:ascii="Calibri" w:hAnsi="Calibri" w:cs="Calibri"/>
          <w:sz w:val="22"/>
          <w:szCs w:val="22"/>
        </w:rPr>
        <w:t xml:space="preserve"> As an insider in the field, I aim to construct a participatory methodological framework.</w:t>
      </w:r>
      <w:r w:rsidR="005C0C91" w:rsidRPr="005C0C91">
        <w:rPr>
          <w:rFonts w:ascii="Calibri" w:hAnsi="Calibri" w:cs="Calibri"/>
          <w:sz w:val="22"/>
          <w:szCs w:val="22"/>
        </w:rPr>
        <w:t xml:space="preserve"> The paper is a part of my doctoral research and any feedback at this phase </w:t>
      </w:r>
      <w:r w:rsidR="003023BE" w:rsidRPr="005C0C91">
        <w:rPr>
          <w:rFonts w:ascii="Calibri" w:hAnsi="Calibri" w:cs="Calibri"/>
          <w:sz w:val="22"/>
          <w:szCs w:val="22"/>
        </w:rPr>
        <w:t>will be immensely helpful</w:t>
      </w:r>
      <w:r w:rsidR="005C0C91" w:rsidRPr="005C0C91">
        <w:rPr>
          <w:rFonts w:ascii="Calibri" w:hAnsi="Calibri" w:cs="Calibri"/>
          <w:sz w:val="22"/>
          <w:szCs w:val="22"/>
        </w:rPr>
        <w:t>.</w:t>
      </w:r>
    </w:p>
    <w:p w14:paraId="0F33232E" w14:textId="77777777" w:rsidR="0021027A" w:rsidRPr="005C0C91" w:rsidRDefault="0021027A" w:rsidP="00104D59">
      <w:pPr>
        <w:rPr>
          <w:rFonts w:ascii="Calibri" w:hAnsi="Calibri" w:cs="Calibri"/>
          <w:sz w:val="22"/>
          <w:szCs w:val="22"/>
        </w:rPr>
      </w:pPr>
    </w:p>
    <w:p w14:paraId="37D94E70" w14:textId="77777777" w:rsidR="0021027A" w:rsidRPr="00D44264" w:rsidRDefault="0021027A" w:rsidP="00104D59">
      <w:pPr>
        <w:rPr>
          <w:rFonts w:ascii="Calibri" w:hAnsi="Calibri" w:cs="Calibri"/>
          <w:b/>
          <w:bCs/>
          <w:sz w:val="22"/>
          <w:szCs w:val="22"/>
        </w:rPr>
      </w:pPr>
      <w:r w:rsidRPr="00D44264">
        <w:rPr>
          <w:rFonts w:ascii="Calibri" w:hAnsi="Calibri" w:cs="Calibri"/>
          <w:b/>
          <w:bCs/>
          <w:sz w:val="22"/>
          <w:szCs w:val="22"/>
        </w:rPr>
        <w:t>Name and Contact Information:</w:t>
      </w:r>
    </w:p>
    <w:p w14:paraId="26A2F768" w14:textId="77777777" w:rsidR="0021027A" w:rsidRPr="005C0C91" w:rsidRDefault="0021027A" w:rsidP="00104D59">
      <w:pPr>
        <w:rPr>
          <w:rFonts w:ascii="Calibri" w:hAnsi="Calibri" w:cs="Calibri"/>
          <w:sz w:val="22"/>
          <w:szCs w:val="22"/>
        </w:rPr>
      </w:pPr>
      <w:r w:rsidRPr="005C0C91">
        <w:rPr>
          <w:rFonts w:ascii="Calibri" w:hAnsi="Calibri" w:cs="Calibri"/>
          <w:sz w:val="22"/>
          <w:szCs w:val="22"/>
        </w:rPr>
        <w:t>Deniz Nihan Aktan</w:t>
      </w:r>
    </w:p>
    <w:p w14:paraId="54FA06A7" w14:textId="77777777" w:rsidR="0021027A" w:rsidRPr="005C0C91" w:rsidRDefault="0021027A" w:rsidP="00104D59">
      <w:pPr>
        <w:rPr>
          <w:rFonts w:ascii="Calibri" w:hAnsi="Calibri" w:cs="Calibri"/>
          <w:sz w:val="22"/>
          <w:szCs w:val="22"/>
        </w:rPr>
      </w:pPr>
      <w:proofErr w:type="spellStart"/>
      <w:r w:rsidRPr="005C0C91">
        <w:rPr>
          <w:rFonts w:ascii="Calibri" w:hAnsi="Calibri" w:cs="Calibri"/>
          <w:sz w:val="22"/>
          <w:szCs w:val="22"/>
        </w:rPr>
        <w:t>Scuola</w:t>
      </w:r>
      <w:proofErr w:type="spellEnd"/>
      <w:r w:rsidRPr="005C0C91">
        <w:rPr>
          <w:rFonts w:ascii="Calibri" w:hAnsi="Calibri" w:cs="Calibri"/>
          <w:sz w:val="22"/>
          <w:szCs w:val="22"/>
        </w:rPr>
        <w:t xml:space="preserve"> </w:t>
      </w:r>
      <w:proofErr w:type="spellStart"/>
      <w:r w:rsidRPr="005C0C91">
        <w:rPr>
          <w:rFonts w:ascii="Calibri" w:hAnsi="Calibri" w:cs="Calibri"/>
          <w:sz w:val="22"/>
          <w:szCs w:val="22"/>
        </w:rPr>
        <w:t>Normale</w:t>
      </w:r>
      <w:proofErr w:type="spellEnd"/>
      <w:r w:rsidRPr="005C0C91">
        <w:rPr>
          <w:rFonts w:ascii="Calibri" w:hAnsi="Calibri" w:cs="Calibri"/>
          <w:sz w:val="22"/>
          <w:szCs w:val="22"/>
        </w:rPr>
        <w:t xml:space="preserve"> </w:t>
      </w:r>
      <w:proofErr w:type="spellStart"/>
      <w:r w:rsidRPr="005C0C91">
        <w:rPr>
          <w:rFonts w:ascii="Calibri" w:hAnsi="Calibri" w:cs="Calibri"/>
          <w:sz w:val="22"/>
          <w:szCs w:val="22"/>
        </w:rPr>
        <w:t>Superiore</w:t>
      </w:r>
      <w:proofErr w:type="spellEnd"/>
      <w:r w:rsidRPr="005C0C91">
        <w:rPr>
          <w:rFonts w:ascii="Calibri" w:hAnsi="Calibri" w:cs="Calibri"/>
          <w:sz w:val="22"/>
          <w:szCs w:val="22"/>
        </w:rPr>
        <w:t xml:space="preserve"> (SNS)</w:t>
      </w:r>
    </w:p>
    <w:p w14:paraId="16DE2583" w14:textId="77777777" w:rsidR="0021027A" w:rsidRPr="005C0C91" w:rsidRDefault="0021027A" w:rsidP="00104D59">
      <w:pPr>
        <w:rPr>
          <w:rFonts w:ascii="Calibri" w:hAnsi="Calibri" w:cs="Calibri"/>
          <w:sz w:val="22"/>
          <w:szCs w:val="22"/>
        </w:rPr>
      </w:pPr>
      <w:r w:rsidRPr="005C0C91">
        <w:rPr>
          <w:rFonts w:ascii="Calibri" w:hAnsi="Calibri" w:cs="Calibri"/>
          <w:sz w:val="22"/>
          <w:szCs w:val="22"/>
        </w:rPr>
        <w:t>Faculty of Political and Social Sciences</w:t>
      </w:r>
    </w:p>
    <w:p w14:paraId="6351DB32" w14:textId="77777777" w:rsidR="0021027A" w:rsidRPr="005C0C91" w:rsidRDefault="0021027A" w:rsidP="00104D59">
      <w:pPr>
        <w:rPr>
          <w:rFonts w:ascii="Calibri" w:hAnsi="Calibri" w:cs="Calibri"/>
          <w:sz w:val="22"/>
          <w:szCs w:val="22"/>
        </w:rPr>
      </w:pPr>
      <w:r w:rsidRPr="005C0C91">
        <w:rPr>
          <w:rFonts w:ascii="Calibri" w:hAnsi="Calibri" w:cs="Calibri"/>
          <w:sz w:val="22"/>
          <w:szCs w:val="22"/>
        </w:rPr>
        <w:t xml:space="preserve">Palazzo </w:t>
      </w:r>
      <w:proofErr w:type="spellStart"/>
      <w:r w:rsidRPr="005C0C91">
        <w:rPr>
          <w:rFonts w:ascii="Calibri" w:hAnsi="Calibri" w:cs="Calibri"/>
          <w:sz w:val="22"/>
          <w:szCs w:val="22"/>
        </w:rPr>
        <w:t>Strozzi</w:t>
      </w:r>
      <w:proofErr w:type="spellEnd"/>
      <w:r w:rsidRPr="005C0C91">
        <w:rPr>
          <w:rFonts w:ascii="Calibri" w:hAnsi="Calibri" w:cs="Calibri"/>
          <w:sz w:val="22"/>
          <w:szCs w:val="22"/>
        </w:rPr>
        <w:t xml:space="preserve">, Piazza </w:t>
      </w:r>
      <w:proofErr w:type="spellStart"/>
      <w:r w:rsidRPr="005C0C91">
        <w:rPr>
          <w:rFonts w:ascii="Calibri" w:hAnsi="Calibri" w:cs="Calibri"/>
          <w:sz w:val="22"/>
          <w:szCs w:val="22"/>
        </w:rPr>
        <w:t>Strozzi</w:t>
      </w:r>
      <w:proofErr w:type="spellEnd"/>
      <w:r w:rsidRPr="005C0C91">
        <w:rPr>
          <w:rFonts w:ascii="Calibri" w:hAnsi="Calibri" w:cs="Calibri"/>
          <w:sz w:val="22"/>
          <w:szCs w:val="22"/>
        </w:rPr>
        <w:t>, 50123, Florence, Italy</w:t>
      </w:r>
    </w:p>
    <w:p w14:paraId="3D642703" w14:textId="085A949A" w:rsidR="001A18AD" w:rsidRPr="005C0C91" w:rsidRDefault="00371957" w:rsidP="00104D59">
      <w:pPr>
        <w:rPr>
          <w:rFonts w:ascii="Calibri" w:hAnsi="Calibri" w:cs="Calibri"/>
          <w:sz w:val="22"/>
          <w:szCs w:val="22"/>
        </w:rPr>
      </w:pPr>
      <w:hyperlink r:id="rId7" w:history="1">
        <w:r w:rsidR="0021027A" w:rsidRPr="005C0C91">
          <w:rPr>
            <w:rStyle w:val="Hyperkobling"/>
            <w:rFonts w:ascii="Calibri" w:hAnsi="Calibri" w:cs="Calibri"/>
            <w:sz w:val="22"/>
            <w:szCs w:val="22"/>
          </w:rPr>
          <w:t>deniz.aktan@sns.it</w:t>
        </w:r>
      </w:hyperlink>
    </w:p>
    <w:sectPr w:rsidR="001A18AD" w:rsidRPr="005C0C91" w:rsidSect="00DA048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15FA8" w14:textId="77777777" w:rsidR="008C3C9B" w:rsidRDefault="008C3C9B" w:rsidP="00FC5E16">
      <w:r>
        <w:separator/>
      </w:r>
    </w:p>
  </w:endnote>
  <w:endnote w:type="continuationSeparator" w:id="0">
    <w:p w14:paraId="7F03739A" w14:textId="77777777" w:rsidR="008C3C9B" w:rsidRDefault="008C3C9B" w:rsidP="00FC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6F685" w14:textId="77777777" w:rsidR="008C3C9B" w:rsidRDefault="008C3C9B" w:rsidP="00FC5E16">
      <w:r>
        <w:separator/>
      </w:r>
    </w:p>
  </w:footnote>
  <w:footnote w:type="continuationSeparator" w:id="0">
    <w:p w14:paraId="1D3B5AD8" w14:textId="77777777" w:rsidR="008C3C9B" w:rsidRDefault="008C3C9B" w:rsidP="00FC5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02BA"/>
    <w:multiLevelType w:val="hybridMultilevel"/>
    <w:tmpl w:val="114E466E"/>
    <w:lvl w:ilvl="0" w:tplc="9F3415E2">
      <w:start w:val="2009"/>
      <w:numFmt w:val="bullet"/>
      <w:lvlText w:val=""/>
      <w:lvlJc w:val="left"/>
      <w:pPr>
        <w:ind w:left="720" w:hanging="360"/>
      </w:pPr>
      <w:rPr>
        <w:rFonts w:ascii="Symbol" w:eastAsia="Times New Roman" w:hAnsi="Symbol" w:cs="Times New Roman" w:hint="default"/>
        <w:color w:val="00000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B1540D"/>
    <w:multiLevelType w:val="hybridMultilevel"/>
    <w:tmpl w:val="E3946808"/>
    <w:lvl w:ilvl="0" w:tplc="78140DE2">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71331579">
    <w:abstractNumId w:val="1"/>
  </w:num>
  <w:num w:numId="2" w16cid:durableId="1436554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7A"/>
    <w:rsid w:val="0002064C"/>
    <w:rsid w:val="000834F5"/>
    <w:rsid w:val="00104D59"/>
    <w:rsid w:val="00133DA2"/>
    <w:rsid w:val="001662E1"/>
    <w:rsid w:val="001D0E09"/>
    <w:rsid w:val="001E0A90"/>
    <w:rsid w:val="001F208C"/>
    <w:rsid w:val="0021027A"/>
    <w:rsid w:val="00233B12"/>
    <w:rsid w:val="00234723"/>
    <w:rsid w:val="002F156D"/>
    <w:rsid w:val="003023BE"/>
    <w:rsid w:val="003036A5"/>
    <w:rsid w:val="00305582"/>
    <w:rsid w:val="00371957"/>
    <w:rsid w:val="003814D8"/>
    <w:rsid w:val="00397FD5"/>
    <w:rsid w:val="00432549"/>
    <w:rsid w:val="004920B2"/>
    <w:rsid w:val="004D16EC"/>
    <w:rsid w:val="00546511"/>
    <w:rsid w:val="005C0C91"/>
    <w:rsid w:val="005E045E"/>
    <w:rsid w:val="00620CFB"/>
    <w:rsid w:val="00631B7F"/>
    <w:rsid w:val="006556E7"/>
    <w:rsid w:val="0072223D"/>
    <w:rsid w:val="00863911"/>
    <w:rsid w:val="0088522F"/>
    <w:rsid w:val="008C3C9B"/>
    <w:rsid w:val="008D3540"/>
    <w:rsid w:val="0090097E"/>
    <w:rsid w:val="009161FC"/>
    <w:rsid w:val="00A21E0F"/>
    <w:rsid w:val="00AA525F"/>
    <w:rsid w:val="00AB35C1"/>
    <w:rsid w:val="00B051C8"/>
    <w:rsid w:val="00BA7D43"/>
    <w:rsid w:val="00C507E3"/>
    <w:rsid w:val="00D44264"/>
    <w:rsid w:val="00D57907"/>
    <w:rsid w:val="00D878E5"/>
    <w:rsid w:val="00DA048C"/>
    <w:rsid w:val="00DB1404"/>
    <w:rsid w:val="00E461FB"/>
    <w:rsid w:val="00EA1BE1"/>
    <w:rsid w:val="00EA3B31"/>
    <w:rsid w:val="00EB0C86"/>
    <w:rsid w:val="00EF07A3"/>
    <w:rsid w:val="00EF7CBE"/>
    <w:rsid w:val="00FA4617"/>
    <w:rsid w:val="00FB6FFB"/>
    <w:rsid w:val="00FC5E1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040D"/>
  <w15:chartTrackingRefBased/>
  <w15:docId w15:val="{B6948544-3A5F-5D4C-884E-7EF7844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7A"/>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1027A"/>
    <w:rPr>
      <w:color w:val="0563C1" w:themeColor="hyperlink"/>
      <w:u w:val="single"/>
    </w:rPr>
  </w:style>
  <w:style w:type="paragraph" w:styleId="Listeavsnitt">
    <w:name w:val="List Paragraph"/>
    <w:basedOn w:val="Normal"/>
    <w:uiPriority w:val="34"/>
    <w:qFormat/>
    <w:rsid w:val="0021027A"/>
    <w:pPr>
      <w:ind w:left="720"/>
      <w:contextualSpacing/>
    </w:pPr>
  </w:style>
  <w:style w:type="paragraph" w:styleId="Fotnotetekst">
    <w:name w:val="footnote text"/>
    <w:basedOn w:val="Normal"/>
    <w:link w:val="FotnotetekstTegn"/>
    <w:uiPriority w:val="99"/>
    <w:unhideWhenUsed/>
    <w:rsid w:val="00FC5E16"/>
    <w:rPr>
      <w:rFonts w:ascii="Times New Roman" w:eastAsia="Times New Roman" w:hAnsi="Times New Roman" w:cs="Times New Roman"/>
      <w:sz w:val="20"/>
      <w:szCs w:val="20"/>
      <w:lang w:val="tr-TR" w:eastAsia="tr-TR"/>
    </w:rPr>
  </w:style>
  <w:style w:type="character" w:customStyle="1" w:styleId="FotnotetekstTegn">
    <w:name w:val="Fotnotetekst Tegn"/>
    <w:basedOn w:val="Standardskriftforavsnitt"/>
    <w:link w:val="Fotnotetekst"/>
    <w:uiPriority w:val="99"/>
    <w:rsid w:val="00FC5E16"/>
    <w:rPr>
      <w:rFonts w:ascii="Times New Roman" w:eastAsia="Times New Roman" w:hAnsi="Times New Roman" w:cs="Times New Roman"/>
      <w:sz w:val="20"/>
      <w:szCs w:val="20"/>
      <w:lang w:eastAsia="tr-TR"/>
    </w:rPr>
  </w:style>
  <w:style w:type="character" w:styleId="Fotnotereferanse">
    <w:name w:val="footnote reference"/>
    <w:basedOn w:val="Standardskriftforavsnitt"/>
    <w:uiPriority w:val="99"/>
    <w:semiHidden/>
    <w:unhideWhenUsed/>
    <w:rsid w:val="00FC5E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4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z.aktan@sns.i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670FF15B-33C9-45FA-AC7D-4D9B627F9F4B}"/>
</file>

<file path=customXml/itemProps2.xml><?xml version="1.0" encoding="utf-8"?>
<ds:datastoreItem xmlns:ds="http://schemas.openxmlformats.org/officeDocument/2006/customXml" ds:itemID="{6E4A4D82-2D3A-409D-B45E-25D72E0E821D}"/>
</file>

<file path=customXml/itemProps3.xml><?xml version="1.0" encoding="utf-8"?>
<ds:datastoreItem xmlns:ds="http://schemas.openxmlformats.org/officeDocument/2006/customXml" ds:itemID="{53194462-65F3-4205-BFFB-F0D9193E936D}"/>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1881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Nihan  Aktan</dc:creator>
  <cp:keywords/>
  <dc:description/>
  <cp:lastModifiedBy>Stian Røsten</cp:lastModifiedBy>
  <cp:revision>2</cp:revision>
  <dcterms:created xsi:type="dcterms:W3CDTF">2022-06-29T10:32:00Z</dcterms:created>
  <dcterms:modified xsi:type="dcterms:W3CDTF">2022-06-29T10:32:00Z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